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86" w:rsidRDefault="004A0B86" w:rsidP="004A0B86">
      <w:pPr>
        <w:pStyle w:val="NormalWeb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bCs/>
        </w:rPr>
        <w:t>ՀԱՅՏԱՐԱՐՈՒԹՅՈՒՆ</w:t>
      </w:r>
      <w:r>
        <w:rPr>
          <w:rFonts w:ascii="GHEA Grapalat" w:hAnsi="GHEA Grapalat"/>
        </w:rPr>
        <w:br/>
      </w:r>
      <w:proofErr w:type="spellStart"/>
      <w:r>
        <w:rPr>
          <w:rFonts w:ascii="GHEA Grapalat" w:hAnsi="GHEA Grapalat"/>
          <w:b/>
          <w:bCs/>
        </w:rPr>
        <w:t>գնման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ընթացակարգը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չկայացած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հայտարարելու</w:t>
      </w:r>
      <w:proofErr w:type="spellEnd"/>
      <w:r>
        <w:rPr>
          <w:rFonts w:ascii="GHEA Grapalat" w:hAnsi="GHEA Grapalat"/>
          <w:b/>
          <w:bCs/>
        </w:rPr>
        <w:t xml:space="preserve"> </w:t>
      </w:r>
      <w:proofErr w:type="spellStart"/>
      <w:r>
        <w:rPr>
          <w:rFonts w:ascii="GHEA Grapalat" w:hAnsi="GHEA Grapalat"/>
          <w:b/>
          <w:bCs/>
        </w:rPr>
        <w:t>մասին</w:t>
      </w:r>
      <w:proofErr w:type="spellEnd"/>
      <w:r>
        <w:rPr>
          <w:rFonts w:ascii="GHEA Grapalat" w:hAnsi="GHEA Grapalat"/>
        </w:rPr>
        <w:t xml:space="preserve"> </w:t>
      </w:r>
    </w:p>
    <w:p w:rsidR="004A0B86" w:rsidRDefault="004A0B86" w:rsidP="004A0B86">
      <w:pPr>
        <w:pStyle w:val="NormalWeb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Ընթացակարգի ծածկագիրը </w:t>
      </w:r>
      <w:r w:rsidR="00AF12BE" w:rsidRPr="00374AEC">
        <w:rPr>
          <w:rFonts w:ascii="GHEA Grapalat" w:hAnsi="GHEA Grapalat"/>
          <w:color w:val="000000"/>
          <w:sz w:val="20"/>
          <w:szCs w:val="22"/>
        </w:rPr>
        <w:t>ՄՍԾ ԷԱՃԾՁԲ-22/1</w:t>
      </w:r>
    </w:p>
    <w:p w:rsidR="004A0B86" w:rsidRDefault="004A0B86" w:rsidP="004A0B86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Միասնական սոցիալական ծառայությունը ստորև ներկայացնում է իր կարիքների համար </w:t>
      </w:r>
      <w:r w:rsidR="00AF12BE" w:rsidRPr="00AF12BE">
        <w:rPr>
          <w:rFonts w:ascii="GHEA Grapalat" w:hAnsi="GHEA Grapalat"/>
          <w:lang w:val="hy-AM"/>
        </w:rPr>
        <w:t xml:space="preserve">անվտանգության ապահովման </w:t>
      </w:r>
      <w:r>
        <w:rPr>
          <w:rFonts w:ascii="GHEA Grapalat" w:hAnsi="GHEA Grapalat"/>
          <w:lang w:val="hy-AM"/>
        </w:rPr>
        <w:t xml:space="preserve">ծառայությունների գնման նպատակով կազմակերպված </w:t>
      </w:r>
      <w:r w:rsidR="00AF12BE" w:rsidRPr="00AF12BE">
        <w:rPr>
          <w:rFonts w:ascii="GHEA Grapalat" w:hAnsi="GHEA Grapalat"/>
          <w:lang w:val="hy-AM"/>
        </w:rPr>
        <w:t>ՄՍԾ ԷԱՃԾՁԲ-22/1</w:t>
      </w:r>
      <w:r>
        <w:rPr>
          <w:rFonts w:ascii="GHEA Grapalat" w:hAnsi="GHEA Grapalat"/>
          <w:lang w:val="hy-AM"/>
        </w:rPr>
        <w:t xml:space="preserve"> ծածկագրով գնման ընթացակարգը չկայացած հայտարարելու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մասին տեղեկատվությունը` </w:t>
      </w:r>
    </w:p>
    <w:p w:rsidR="004A0B86" w:rsidRDefault="004A0B86" w:rsidP="004A0B8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</w:p>
    <w:tbl>
      <w:tblPr>
        <w:tblW w:w="5795" w:type="pct"/>
        <w:tblInd w:w="-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3130"/>
        <w:gridCol w:w="2497"/>
        <w:gridCol w:w="2268"/>
        <w:gridCol w:w="1881"/>
      </w:tblGrid>
      <w:tr w:rsidR="004A0B86" w:rsidTr="00837AA3"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անվանումները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</w:t>
            </w:r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0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է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</w:t>
            </w:r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ՀՀ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</w:t>
            </w:r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</w:t>
            </w:r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ին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4A0B86" w:rsidTr="00837AA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AF12BE" w:rsidP="00AF12BE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18"/>
              </w:rPr>
            </w:pPr>
            <w:r w:rsidRPr="00AF12BE">
              <w:rPr>
                <w:rFonts w:ascii="GHEA Grapalat" w:hAnsi="GHEA Grapalat"/>
                <w:sz w:val="20"/>
                <w:lang w:val="hy-AM"/>
              </w:rPr>
              <w:t xml:space="preserve">անվտանգության ապահովման </w:t>
            </w:r>
            <w:r w:rsidR="004A0B86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12BE" w:rsidRDefault="00AF12BE" w:rsidP="00837AA3">
            <w:pPr>
              <w:jc w:val="center"/>
              <w:rPr>
                <w:rFonts w:ascii="GHEA Grapalat" w:hAnsi="GHEA Grapalat"/>
                <w:noProof/>
                <w:sz w:val="18"/>
              </w:rPr>
            </w:pPr>
            <w:hyperlink r:id="rId5" w:history="1">
              <w:r w:rsidRPr="00AF12BE">
                <w:rPr>
                  <w:rFonts w:ascii="GHEA Grapalat" w:hAnsi="GHEA Grapalat"/>
                  <w:noProof/>
                  <w:sz w:val="18"/>
                </w:rPr>
                <w:t>«Լիոն Սեքուրիթի Սերվիս» ՍՊԸ</w:t>
              </w:r>
            </w:hyperlink>
            <w:r w:rsidRPr="00AF12BE">
              <w:rPr>
                <w:rFonts w:ascii="GHEA Grapalat" w:hAnsi="GHEA Grapalat"/>
                <w:noProof/>
                <w:sz w:val="18"/>
              </w:rPr>
              <w:t xml:space="preserve">, </w:t>
            </w:r>
          </w:p>
          <w:p w:rsidR="00AF12BE" w:rsidRDefault="00AF12BE" w:rsidP="00837AA3">
            <w:pPr>
              <w:jc w:val="center"/>
              <w:rPr>
                <w:rFonts w:ascii="GHEA Grapalat" w:hAnsi="GHEA Grapalat"/>
                <w:noProof/>
                <w:sz w:val="18"/>
              </w:rPr>
            </w:pPr>
            <w:r w:rsidRPr="00AF12BE">
              <w:rPr>
                <w:rFonts w:ascii="GHEA Grapalat" w:hAnsi="GHEA Grapalat"/>
                <w:noProof/>
                <w:sz w:val="18"/>
              </w:rPr>
              <w:t>«</w:t>
            </w:r>
            <w:hyperlink r:id="rId6" w:history="1">
              <w:r w:rsidRPr="00AF12BE">
                <w:rPr>
                  <w:rFonts w:ascii="GHEA Grapalat" w:hAnsi="GHEA Grapalat"/>
                  <w:noProof/>
                  <w:sz w:val="18"/>
                </w:rPr>
                <w:t>Սուր և Նիզակ</w:t>
              </w:r>
            </w:hyperlink>
            <w:r w:rsidRPr="00AF12BE">
              <w:rPr>
                <w:rFonts w:ascii="GHEA Grapalat" w:hAnsi="GHEA Grapalat"/>
                <w:noProof/>
                <w:sz w:val="18"/>
              </w:rPr>
              <w:t>» ՍՊԸ</w:t>
            </w:r>
            <w:r w:rsidRPr="00AF12BE">
              <w:rPr>
                <w:rFonts w:ascii="GHEA Grapalat" w:hAnsi="GHEA Grapalat"/>
                <w:noProof/>
                <w:sz w:val="18"/>
              </w:rPr>
              <w:t xml:space="preserve">, </w:t>
            </w:r>
            <w:r w:rsidRPr="00AF12BE">
              <w:rPr>
                <w:rFonts w:ascii="GHEA Grapalat" w:hAnsi="GHEA Grapalat"/>
                <w:noProof/>
                <w:sz w:val="18"/>
              </w:rPr>
              <w:t>«Ռեդ Նեթ»  ՍՊԸ</w:t>
            </w:r>
            <w:r w:rsidRPr="00AF12BE">
              <w:rPr>
                <w:rFonts w:ascii="GHEA Grapalat" w:hAnsi="GHEA Grapalat"/>
                <w:noProof/>
                <w:sz w:val="18"/>
              </w:rPr>
              <w:t xml:space="preserve">, </w:t>
            </w:r>
            <w:r w:rsidRPr="00AF12BE">
              <w:rPr>
                <w:rFonts w:ascii="GHEA Grapalat" w:hAnsi="GHEA Grapalat"/>
                <w:noProof/>
                <w:sz w:val="18"/>
              </w:rPr>
              <w:t>«Աբսոլյուտ սեքյուրիթի»  ՍՊԸ</w:t>
            </w:r>
            <w:r w:rsidRPr="00AF12BE">
              <w:rPr>
                <w:rFonts w:ascii="GHEA Grapalat" w:hAnsi="GHEA Grapalat"/>
                <w:noProof/>
                <w:sz w:val="18"/>
              </w:rPr>
              <w:t xml:space="preserve">, </w:t>
            </w:r>
            <w:r w:rsidRPr="00AF12BE">
              <w:rPr>
                <w:rFonts w:ascii="GHEA Grapalat" w:hAnsi="GHEA Grapalat"/>
                <w:noProof/>
                <w:sz w:val="18"/>
              </w:rPr>
              <w:t>«ԷԼ-ԷՆ ԳԱՐԴ ՍԻՍՏԵՄՍ» ՍՊԸ</w:t>
            </w:r>
            <w:r w:rsidRPr="00AF12BE">
              <w:rPr>
                <w:rFonts w:ascii="GHEA Grapalat" w:hAnsi="GHEA Grapalat"/>
                <w:noProof/>
                <w:sz w:val="18"/>
              </w:rPr>
              <w:t xml:space="preserve">, </w:t>
            </w:r>
          </w:p>
          <w:p w:rsidR="004A0B86" w:rsidRPr="00AF12BE" w:rsidRDefault="00AF12BE" w:rsidP="00837AA3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AF12BE">
              <w:rPr>
                <w:rFonts w:ascii="GHEA Grapalat" w:hAnsi="GHEA Grapalat"/>
                <w:noProof/>
                <w:sz w:val="18"/>
              </w:rPr>
              <w:t>«ԱՐ-ՄՈԲԻԼ» ՓԲԸ</w:t>
            </w:r>
            <w:r w:rsidRPr="00AF12BE">
              <w:rPr>
                <w:rFonts w:ascii="GHEA Grapalat" w:hAnsi="GHEA Grapalat"/>
                <w:noProof/>
                <w:sz w:val="18"/>
              </w:rPr>
              <w:t xml:space="preserve">,  </w:t>
            </w:r>
            <w:r w:rsidRPr="00AF12BE">
              <w:rPr>
                <w:rFonts w:ascii="GHEA Grapalat" w:hAnsi="GHEA Grapalat"/>
                <w:noProof/>
                <w:sz w:val="18"/>
              </w:rPr>
              <w:t>«</w:t>
            </w:r>
            <w:r w:rsidRPr="00AF12BE">
              <w:rPr>
                <w:rFonts w:ascii="GHEA Grapalat" w:hAnsi="GHEA Grapalat" w:hint="eastAsia"/>
                <w:noProof/>
                <w:sz w:val="18"/>
              </w:rPr>
              <w:t>Քինգ</w:t>
            </w:r>
            <w:r w:rsidRPr="00AF12BE">
              <w:rPr>
                <w:rFonts w:ascii="GHEA Grapalat" w:hAnsi="GHEA Grapalat"/>
                <w:noProof/>
                <w:sz w:val="18"/>
              </w:rPr>
              <w:t xml:space="preserve"> </w:t>
            </w:r>
            <w:r w:rsidRPr="00AF12BE">
              <w:rPr>
                <w:rFonts w:ascii="GHEA Grapalat" w:hAnsi="GHEA Grapalat" w:hint="eastAsia"/>
                <w:noProof/>
                <w:sz w:val="18"/>
              </w:rPr>
              <w:t>Մարշալ</w:t>
            </w:r>
            <w:r w:rsidRPr="00AF12BE">
              <w:rPr>
                <w:rFonts w:ascii="GHEA Grapalat" w:hAnsi="GHEA Grapalat"/>
                <w:noProof/>
                <w:sz w:val="18"/>
              </w:rPr>
              <w:t xml:space="preserve">» </w:t>
            </w:r>
            <w:r w:rsidRPr="00AF12BE">
              <w:rPr>
                <w:rFonts w:ascii="GHEA Grapalat" w:hAnsi="GHEA Grapalat" w:hint="eastAsia"/>
                <w:noProof/>
                <w:sz w:val="18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4-</w:t>
            </w:r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րդ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B86" w:rsidRDefault="004A0B86" w:rsidP="00837AA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պայմանագիր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 Math" w:eastAsia="Times New Roman" w:hAnsi="Cambria Math" w:cs="Cambria Math"/>
                <w:b/>
                <w:bCs/>
                <w:sz w:val="18"/>
                <w:szCs w:val="18"/>
              </w:rPr>
              <w:t>կնքվում</w:t>
            </w:r>
            <w:proofErr w:type="spellEnd"/>
          </w:p>
        </w:tc>
      </w:tr>
    </w:tbl>
    <w:p w:rsidR="004A0B86" w:rsidRDefault="004A0B86" w:rsidP="004A0B86">
      <w:pPr>
        <w:pStyle w:val="NormalWeb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Սույն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կապված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լրացուցիչ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տեղեկություններ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ստանալու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դիմել</w:t>
      </w:r>
      <w:proofErr w:type="spellEnd"/>
      <w:r>
        <w:rPr>
          <w:rFonts w:ascii="GHEA Grapalat" w:hAnsi="GHEA Grapalat"/>
        </w:rPr>
        <w:t xml:space="preserve"> </w:t>
      </w:r>
      <w:r w:rsidR="00AF12BE" w:rsidRPr="00AF12BE">
        <w:rPr>
          <w:rFonts w:ascii="GHEA Grapalat" w:hAnsi="GHEA Grapalat"/>
        </w:rPr>
        <w:t>ՄՍԾ ԷԱՃԾՁԲ-22/1</w:t>
      </w:r>
      <w:r w:rsidRPr="00AF12B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ծածկագրով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գնումների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համակարգող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Ջանջուղազյան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Գագիկին</w:t>
      </w:r>
      <w:proofErr w:type="spellEnd"/>
      <w:r>
        <w:rPr>
          <w:rFonts w:ascii="GHEA Grapalat" w:hAnsi="GHEA Grapalat"/>
        </w:rPr>
        <w:t>:</w:t>
      </w:r>
    </w:p>
    <w:p w:rsidR="004A0B86" w:rsidRDefault="004A0B86" w:rsidP="004A0B86">
      <w:pPr>
        <w:pStyle w:val="NormalWeb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Հեռախոս</w:t>
      </w:r>
      <w:proofErr w:type="spellEnd"/>
      <w:r>
        <w:rPr>
          <w:rFonts w:ascii="GHEA Grapalat" w:hAnsi="GHEA Grapalat"/>
        </w:rPr>
        <w:t>՝ 060 654 066</w:t>
      </w:r>
    </w:p>
    <w:p w:rsidR="004A0B86" w:rsidRDefault="004A0B86" w:rsidP="004A0B86">
      <w:pPr>
        <w:pStyle w:val="NormalWeb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Էլեկոտրանային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փոստ</w:t>
      </w:r>
      <w:proofErr w:type="spellEnd"/>
      <w:r>
        <w:rPr>
          <w:rFonts w:ascii="GHEA Grapalat" w:hAnsi="GHEA Grapalat"/>
        </w:rPr>
        <w:t xml:space="preserve">՝ gagik.janjughazyan@ssa.am </w:t>
      </w:r>
    </w:p>
    <w:p w:rsidR="004A0B86" w:rsidRDefault="004A0B86" w:rsidP="004A0B86">
      <w:pPr>
        <w:pStyle w:val="NormalWeb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Պատվիրատու</w:t>
      </w:r>
      <w:proofErr w:type="spellEnd"/>
      <w:r>
        <w:rPr>
          <w:rFonts w:ascii="GHEA Grapalat" w:hAnsi="GHEA Grapalat"/>
        </w:rPr>
        <w:t>` ՄԻԱՍՆԱԿԱՆ ՍՈՑԻԱԼԱԿԱՆ ԾԱՌԱՅՈՒԹՅՈՒՆ</w:t>
      </w:r>
    </w:p>
    <w:p w:rsidR="009436C7" w:rsidRDefault="009436C7"/>
    <w:sectPr w:rsidR="00943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7E"/>
    <w:rsid w:val="0005057E"/>
    <w:rsid w:val="004A0B86"/>
    <w:rsid w:val="009436C7"/>
    <w:rsid w:val="00A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86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A0B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0B8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86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A0B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0B8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4872/id/170020/" TargetMode="External"/><Relationship Id="rId5" Type="http://schemas.openxmlformats.org/officeDocument/2006/relationships/hyperlink" Target="https://eauction.armeps.am/hy/procurer/bo_details/tid/14872/id/1397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Janjughazyan</dc:creator>
  <cp:keywords/>
  <dc:description/>
  <cp:lastModifiedBy>Gagik Janjughazyan</cp:lastModifiedBy>
  <cp:revision>3</cp:revision>
  <cp:lastPrinted>2022-01-04T08:22:00Z</cp:lastPrinted>
  <dcterms:created xsi:type="dcterms:W3CDTF">2022-01-04T05:34:00Z</dcterms:created>
  <dcterms:modified xsi:type="dcterms:W3CDTF">2022-01-04T08:22:00Z</dcterms:modified>
</cp:coreProperties>
</file>